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CDE" w:rsidRPr="008E43E1" w:rsidRDefault="00D11CDE" w:rsidP="003E312F">
      <w:pPr>
        <w:pStyle w:val="Heading1"/>
        <w:spacing w:before="0" w:line="480" w:lineRule="auto"/>
        <w:ind w:left="2880" w:firstLine="720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354697671"/>
      <w:bookmarkStart w:id="1" w:name="_Toc354699195"/>
      <w:bookmarkStart w:id="2" w:name="_GoBack"/>
      <w:bookmarkEnd w:id="2"/>
      <w:r w:rsidRPr="008E43E1">
        <w:rPr>
          <w:rFonts w:ascii="Times New Roman" w:hAnsi="Times New Roman" w:cs="Times New Roman"/>
          <w:color w:val="auto"/>
          <w:sz w:val="24"/>
          <w:szCs w:val="24"/>
        </w:rPr>
        <w:t>BAB V</w:t>
      </w:r>
      <w:bookmarkEnd w:id="0"/>
      <w:bookmarkEnd w:id="1"/>
    </w:p>
    <w:p w:rsidR="00D11CDE" w:rsidRPr="008E43E1" w:rsidRDefault="00D11CDE" w:rsidP="00D11CDE">
      <w:pPr>
        <w:pStyle w:val="Heading1"/>
        <w:spacing w:before="0" w:line="48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354697672"/>
      <w:bookmarkStart w:id="4" w:name="_Toc354699196"/>
      <w:r w:rsidRPr="008E43E1">
        <w:rPr>
          <w:rFonts w:ascii="Times New Roman" w:hAnsi="Times New Roman" w:cs="Times New Roman"/>
          <w:color w:val="auto"/>
          <w:sz w:val="24"/>
          <w:szCs w:val="24"/>
        </w:rPr>
        <w:t>KESIMPULAN DAN SARAN</w:t>
      </w:r>
      <w:bookmarkEnd w:id="3"/>
      <w:bookmarkEnd w:id="4"/>
    </w:p>
    <w:p w:rsidR="00BF278E" w:rsidRPr="003B79C6" w:rsidRDefault="00BF278E" w:rsidP="00A1082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D11CDE" w:rsidRPr="008E43E1" w:rsidRDefault="00D11CDE" w:rsidP="00D11CDE">
      <w:pPr>
        <w:pStyle w:val="Heading2"/>
        <w:spacing w:before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354697673"/>
      <w:bookmarkStart w:id="6" w:name="_Toc354699197"/>
      <w:r w:rsidRPr="008E43E1">
        <w:rPr>
          <w:rFonts w:ascii="Times New Roman" w:hAnsi="Times New Roman" w:cs="Times New Roman"/>
          <w:color w:val="auto"/>
          <w:sz w:val="24"/>
          <w:szCs w:val="24"/>
        </w:rPr>
        <w:t xml:space="preserve">5.1  </w:t>
      </w:r>
      <w:r w:rsidRPr="008E43E1">
        <w:rPr>
          <w:rFonts w:ascii="Times New Roman" w:hAnsi="Times New Roman" w:cs="Times New Roman"/>
          <w:color w:val="auto"/>
          <w:sz w:val="24"/>
          <w:szCs w:val="24"/>
          <w:lang w:val="id-ID"/>
        </w:rPr>
        <w:tab/>
      </w:r>
      <w:r w:rsidRPr="008E43E1">
        <w:rPr>
          <w:rFonts w:ascii="Times New Roman" w:hAnsi="Times New Roman" w:cs="Times New Roman"/>
          <w:color w:val="auto"/>
          <w:sz w:val="24"/>
          <w:szCs w:val="24"/>
        </w:rPr>
        <w:t>Kesimpulan</w:t>
      </w:r>
      <w:bookmarkEnd w:id="5"/>
      <w:bookmarkEnd w:id="6"/>
    </w:p>
    <w:p w:rsidR="0034019F" w:rsidRDefault="00D11CDE" w:rsidP="0034019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lang w:val="id-ID"/>
        </w:rPr>
        <w:tab/>
      </w:r>
      <w:r w:rsidR="0034019F">
        <w:rPr>
          <w:rFonts w:ascii="Times New Roman" w:hAnsi="Times New Roman" w:cs="Times New Roman"/>
          <w:sz w:val="24"/>
          <w:szCs w:val="24"/>
          <w:lang w:val="id-ID"/>
        </w:rPr>
        <w:t xml:space="preserve">Berdasarkan hasil </w:t>
      </w:r>
      <w:r w:rsidR="0034019F">
        <w:rPr>
          <w:rFonts w:ascii="Times New Roman" w:hAnsi="Times New Roman" w:cs="Times New Roman"/>
          <w:sz w:val="24"/>
          <w:szCs w:val="24"/>
        </w:rPr>
        <w:t>analisis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dan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pembahasan yang telah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diuraikan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pada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bab IV, maka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dapat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diambil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kesimpulan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sebagai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="0034019F">
        <w:rPr>
          <w:rFonts w:ascii="Times New Roman" w:hAnsi="Times New Roman" w:cs="Times New Roman"/>
          <w:sz w:val="24"/>
          <w:szCs w:val="24"/>
        </w:rPr>
        <w:t>berikut:</w:t>
      </w:r>
    </w:p>
    <w:p w:rsidR="002C0853" w:rsidRPr="003B79C6" w:rsidRDefault="003B79C6" w:rsidP="003B79C6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52A">
        <w:rPr>
          <w:rFonts w:ascii="Times New Roman" w:hAnsi="Times New Roman" w:cs="Times New Roman"/>
          <w:sz w:val="24"/>
          <w:szCs w:val="24"/>
          <w:lang w:val="id-ID"/>
        </w:rPr>
        <w:t>P</w:t>
      </w:r>
      <w:r w:rsidRPr="000B452A">
        <w:rPr>
          <w:rFonts w:ascii="Times New Roman" w:hAnsi="Times New Roman" w:cs="Times New Roman"/>
          <w:sz w:val="24"/>
          <w:szCs w:val="24"/>
        </w:rPr>
        <w:t>erkembangan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52A"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>
        <w:rPr>
          <w:rFonts w:ascii="Times New Roman" w:hAnsi="Times New Roman" w:cs="Times New Roman"/>
          <w:sz w:val="24"/>
          <w:szCs w:val="24"/>
        </w:rPr>
        <w:t xml:space="preserve">(LDR) </w:t>
      </w:r>
      <w:r w:rsidRPr="000B452A">
        <w:rPr>
          <w:rFonts w:ascii="Times New Roman" w:hAnsi="Times New Roman" w:cs="Times New Roman"/>
          <w:sz w:val="24"/>
          <w:szCs w:val="24"/>
          <w:lang w:val="id-ID"/>
        </w:rPr>
        <w:t>PT. Bank</w:t>
      </w:r>
      <w:r w:rsidRPr="000B452A">
        <w:rPr>
          <w:rFonts w:ascii="Times New Roman" w:hAnsi="Times New Roman" w:cs="Times New Roman"/>
          <w:sz w:val="24"/>
          <w:szCs w:val="24"/>
        </w:rPr>
        <w:t xml:space="preserve"> Rakyat Indonesia (Persero),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52A">
        <w:rPr>
          <w:rFonts w:ascii="Times New Roman" w:hAnsi="Times New Roman" w:cs="Times New Roman"/>
          <w:sz w:val="24"/>
          <w:szCs w:val="24"/>
          <w:lang w:val="id-ID"/>
        </w:rPr>
        <w:t>Tbk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52A">
        <w:rPr>
          <w:rFonts w:ascii="Times New Roman" w:hAnsi="Times New Roman" w:cs="Times New Roman"/>
          <w:sz w:val="24"/>
          <w:szCs w:val="24"/>
        </w:rPr>
        <w:t>periode 2005-2013 berfluktuatif</w:t>
      </w:r>
      <w:r w:rsidRPr="000B452A"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tertinggi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id-ID"/>
        </w:rPr>
        <w:t>pada tahun 20</w:t>
      </w:r>
      <w:r>
        <w:rPr>
          <w:rFonts w:ascii="Times New Roman" w:hAnsi="Times New Roman" w:cs="Times New Roman"/>
          <w:bCs/>
          <w:sz w:val="24"/>
          <w:szCs w:val="24"/>
        </w:rPr>
        <w:t>13</w:t>
      </w:r>
      <w:r w:rsidRPr="000B452A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sebesar </w:t>
      </w:r>
      <w:r>
        <w:rPr>
          <w:rFonts w:ascii="Times New Roman" w:hAnsi="Times New Roman" w:cs="Times New Roman"/>
          <w:sz w:val="24"/>
          <w:szCs w:val="24"/>
        </w:rPr>
        <w:t>88,54</w:t>
      </w:r>
      <w:r w:rsidRPr="000B452A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136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dengan </w:t>
      </w:r>
      <w:r w:rsidRPr="00793136">
        <w:rPr>
          <w:rFonts w:ascii="Times New Roman" w:hAnsi="Times New Roman" w:cs="Times New Roman"/>
          <w:bCs/>
          <w:sz w:val="24"/>
          <w:szCs w:val="24"/>
        </w:rPr>
        <w:t>peningkatan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93136">
        <w:rPr>
          <w:rFonts w:ascii="Times New Roman" w:hAnsi="Times New Roman" w:cs="Times New Roman"/>
          <w:bCs/>
          <w:sz w:val="24"/>
          <w:szCs w:val="24"/>
        </w:rPr>
        <w:t>sebesar</w:t>
      </w:r>
      <w:r>
        <w:rPr>
          <w:rFonts w:ascii="Times New Roman" w:hAnsi="Times New Roman" w:cs="Times New Roman"/>
          <w:bCs/>
          <w:sz w:val="24"/>
          <w:szCs w:val="24"/>
        </w:rPr>
        <w:t xml:space="preserve"> 8,69% lebih tinggi dari tahun sebelumnya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id-ID"/>
        </w:rPr>
        <w:t>ter</w:t>
      </w:r>
      <w:r>
        <w:rPr>
          <w:rFonts w:ascii="Times New Roman" w:hAnsi="Times New Roman" w:cs="Times New Roman"/>
          <w:sz w:val="24"/>
          <w:szCs w:val="24"/>
        </w:rPr>
        <w:t xml:space="preserve">endah </w:t>
      </w:r>
      <w:r w:rsidRPr="000B452A">
        <w:rPr>
          <w:rFonts w:ascii="Times New Roman" w:hAnsi="Times New Roman" w:cs="Times New Roman"/>
          <w:sz w:val="24"/>
          <w:szCs w:val="24"/>
          <w:lang w:val="id-ID"/>
        </w:rPr>
        <w:t>pada tahun 20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0B452A">
        <w:rPr>
          <w:rFonts w:ascii="Times New Roman" w:hAnsi="Times New Roman" w:cs="Times New Roman"/>
          <w:sz w:val="24"/>
          <w:szCs w:val="24"/>
          <w:lang w:val="id-ID"/>
        </w:rPr>
        <w:t xml:space="preserve"> sebesar </w:t>
      </w:r>
      <w:r>
        <w:rPr>
          <w:rFonts w:ascii="Times New Roman" w:hAnsi="Times New Roman" w:cs="Times New Roman"/>
          <w:sz w:val="24"/>
          <w:szCs w:val="24"/>
        </w:rPr>
        <w:t>68,80</w:t>
      </w:r>
      <w:r w:rsidRPr="000B452A">
        <w:rPr>
          <w:rFonts w:ascii="Times New Roman" w:hAnsi="Times New Roman" w:cs="Times New Roman"/>
          <w:sz w:val="24"/>
          <w:szCs w:val="24"/>
        </w:rPr>
        <w:t>%</w:t>
      </w:r>
      <w:r w:rsidRPr="000B452A">
        <w:rPr>
          <w:rFonts w:ascii="Times New Roman" w:hAnsi="Times New Roman" w:cs="Times New Roman"/>
          <w:sz w:val="24"/>
          <w:szCs w:val="24"/>
          <w:lang w:val="id-ID"/>
        </w:rPr>
        <w:t xml:space="preserve"> dan</w:t>
      </w:r>
      <w:r w:rsidRPr="000B452A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rata-rata</w:t>
      </w:r>
      <w:r>
        <w:rPr>
          <w:rFonts w:ascii="Times New Roman" w:hAnsi="Times New Roman" w:cs="Times New Roman"/>
          <w:bCs/>
          <w:sz w:val="24"/>
          <w:szCs w:val="24"/>
        </w:rPr>
        <w:t xml:space="preserve"> pertahunnya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Loan to Deposit Ratio </w:t>
      </w:r>
      <w:r>
        <w:rPr>
          <w:rFonts w:ascii="Times New Roman" w:hAnsi="Times New Roman" w:cs="Times New Roman"/>
          <w:bCs/>
          <w:sz w:val="24"/>
          <w:szCs w:val="24"/>
        </w:rPr>
        <w:t xml:space="preserve">(LDR) sebesar 77,74%. Berdasarkan ketentuan Bank Indonesia, PT. Bank Rakyat Indonesia termasuk bank yang sehat karena LDR nya hanya kurang dari 0,26 dari 78,00%. </w:t>
      </w:r>
    </w:p>
    <w:p w:rsidR="00E21BBA" w:rsidRPr="00FE5737" w:rsidRDefault="00FE5737" w:rsidP="00FE5737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BFE">
        <w:rPr>
          <w:rFonts w:ascii="Times New Roman" w:hAnsi="Times New Roman" w:cs="Times New Roman"/>
          <w:sz w:val="24"/>
          <w:szCs w:val="24"/>
          <w:lang w:val="id-ID"/>
        </w:rPr>
        <w:t>P</w:t>
      </w:r>
      <w:r w:rsidRPr="00163BFE">
        <w:rPr>
          <w:rFonts w:ascii="Times New Roman" w:hAnsi="Times New Roman" w:cs="Times New Roman"/>
          <w:sz w:val="24"/>
          <w:szCs w:val="24"/>
        </w:rPr>
        <w:t xml:space="preserve">erkembangan Penyisihan Penghapusan Aktiva Produktif (PPAP)  </w:t>
      </w:r>
      <w:r w:rsidRPr="00163BFE">
        <w:rPr>
          <w:rFonts w:ascii="Times New Roman" w:hAnsi="Times New Roman" w:cs="Times New Roman"/>
          <w:sz w:val="24"/>
          <w:szCs w:val="24"/>
          <w:lang w:val="id-ID"/>
        </w:rPr>
        <w:t>PT. Bank</w:t>
      </w:r>
      <w:r w:rsidRPr="00163BFE">
        <w:rPr>
          <w:rFonts w:ascii="Times New Roman" w:hAnsi="Times New Roman" w:cs="Times New Roman"/>
          <w:sz w:val="24"/>
          <w:szCs w:val="24"/>
        </w:rPr>
        <w:t xml:space="preserve"> Rakyat Indonesia (Persero), </w:t>
      </w:r>
      <w:r w:rsidRPr="00163BFE">
        <w:rPr>
          <w:rFonts w:ascii="Times New Roman" w:hAnsi="Times New Roman" w:cs="Times New Roman"/>
          <w:sz w:val="24"/>
          <w:szCs w:val="24"/>
          <w:lang w:val="id-ID"/>
        </w:rPr>
        <w:t>Tbk</w:t>
      </w:r>
      <w:r w:rsidRPr="00163BFE">
        <w:rPr>
          <w:rFonts w:ascii="Times New Roman" w:hAnsi="Times New Roman" w:cs="Times New Roman"/>
          <w:sz w:val="24"/>
          <w:szCs w:val="24"/>
        </w:rPr>
        <w:t xml:space="preserve"> periode 2005-2013 berfluktuatif</w:t>
      </w:r>
      <w:r w:rsidRPr="00163BFE">
        <w:rPr>
          <w:rFonts w:ascii="Times New Roman" w:hAnsi="Times New Roman" w:cs="Times New Roman"/>
          <w:sz w:val="24"/>
          <w:szCs w:val="24"/>
          <w:lang w:val="id-ID"/>
        </w:rPr>
        <w:t>,</w:t>
      </w:r>
      <w:r w:rsidRPr="00163BFE">
        <w:rPr>
          <w:rFonts w:ascii="Times New Roman" w:hAnsi="Times New Roman" w:cs="Times New Roman"/>
          <w:sz w:val="24"/>
          <w:szCs w:val="24"/>
        </w:rPr>
        <w:t xml:space="preserve"> tertinggi</w:t>
      </w:r>
      <w:r w:rsidRPr="00163BFE">
        <w:rPr>
          <w:rFonts w:ascii="Times New Roman" w:hAnsi="Times New Roman" w:cs="Times New Roman"/>
          <w:bCs/>
          <w:sz w:val="24"/>
          <w:szCs w:val="24"/>
        </w:rPr>
        <w:t xml:space="preserve"> pada tahun 2005</w:t>
      </w:r>
      <w:r w:rsidRPr="00163BFE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sebesar </w:t>
      </w:r>
      <w:r w:rsidR="00643A01">
        <w:rPr>
          <w:rFonts w:ascii="Times New Roman" w:hAnsi="Times New Roman" w:cs="Times New Roman"/>
          <w:sz w:val="24"/>
          <w:szCs w:val="24"/>
        </w:rPr>
        <w:t>4,85%</w:t>
      </w:r>
      <w:r w:rsidR="00365D46">
        <w:rPr>
          <w:rFonts w:ascii="Times New Roman" w:hAnsi="Times New Roman" w:cs="Times New Roman"/>
          <w:sz w:val="24"/>
          <w:szCs w:val="24"/>
          <w:lang w:val="id-ID"/>
        </w:rPr>
        <w:t>, t</w:t>
      </w:r>
      <w:r w:rsidRPr="00163BFE">
        <w:rPr>
          <w:rFonts w:ascii="Times New Roman" w:hAnsi="Times New Roman" w:cs="Times New Roman"/>
          <w:sz w:val="24"/>
          <w:szCs w:val="24"/>
          <w:lang w:val="id-ID"/>
        </w:rPr>
        <w:t>er</w:t>
      </w:r>
      <w:r w:rsidRPr="00163BFE">
        <w:rPr>
          <w:rFonts w:ascii="Times New Roman" w:hAnsi="Times New Roman" w:cs="Times New Roman"/>
          <w:sz w:val="24"/>
          <w:szCs w:val="24"/>
        </w:rPr>
        <w:t>endah pada tahun 2013</w:t>
      </w:r>
      <w:r w:rsidRPr="00163BFE">
        <w:rPr>
          <w:rFonts w:ascii="Times New Roman" w:hAnsi="Times New Roman" w:cs="Times New Roman"/>
          <w:sz w:val="24"/>
          <w:szCs w:val="24"/>
          <w:lang w:val="id-ID"/>
        </w:rPr>
        <w:t xml:space="preserve"> sebesar </w:t>
      </w:r>
      <w:r w:rsidRPr="00163BFE">
        <w:rPr>
          <w:rFonts w:ascii="Times New Roman" w:hAnsi="Times New Roman" w:cs="Times New Roman"/>
          <w:sz w:val="24"/>
          <w:szCs w:val="24"/>
        </w:rPr>
        <w:t>2,90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% </w:t>
      </w:r>
      <w:r w:rsidRPr="00163BFE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Pr="00163BFE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rata-rata</w:t>
      </w:r>
      <w:r w:rsidRPr="00163BFE">
        <w:rPr>
          <w:rFonts w:ascii="Times New Roman" w:hAnsi="Times New Roman" w:cs="Times New Roman"/>
          <w:bCs/>
          <w:sz w:val="24"/>
          <w:szCs w:val="24"/>
        </w:rPr>
        <w:t xml:space="preserve"> pertahunnya Penyisihan Penghapusan Aktiva Produktif sebesar</w:t>
      </w:r>
      <w:r>
        <w:rPr>
          <w:rFonts w:ascii="Times New Roman" w:hAnsi="Times New Roman" w:cs="Times New Roman"/>
          <w:bCs/>
          <w:sz w:val="24"/>
          <w:szCs w:val="24"/>
        </w:rPr>
        <w:t xml:space="preserve"> 4,</w:t>
      </w:r>
      <w:r w:rsidR="007E47E4">
        <w:rPr>
          <w:rFonts w:ascii="Times New Roman" w:hAnsi="Times New Roman" w:cs="Times New Roman"/>
          <w:bCs/>
          <w:sz w:val="24"/>
          <w:szCs w:val="24"/>
          <w:lang w:val="id-ID"/>
        </w:rPr>
        <w:t>12%.</w:t>
      </w:r>
    </w:p>
    <w:p w:rsidR="0031156F" w:rsidRPr="00536221" w:rsidRDefault="00FB32F7" w:rsidP="00536221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B1">
        <w:rPr>
          <w:rFonts w:ascii="Times New Roman" w:hAnsi="Times New Roman" w:cs="Times New Roman"/>
          <w:sz w:val="24"/>
          <w:szCs w:val="24"/>
          <w:lang w:val="id-ID"/>
        </w:rPr>
        <w:t>P</w:t>
      </w:r>
      <w:r w:rsidRPr="008C40B1">
        <w:rPr>
          <w:rFonts w:ascii="Times New Roman" w:hAnsi="Times New Roman" w:cs="Times New Roman"/>
          <w:sz w:val="24"/>
          <w:szCs w:val="24"/>
        </w:rPr>
        <w:t>erkembangan</w:t>
      </w:r>
      <w:r w:rsidR="00715AEF">
        <w:rPr>
          <w:rFonts w:ascii="Times New Roman" w:hAnsi="Times New Roman" w:cs="Times New Roman"/>
          <w:sz w:val="24"/>
          <w:szCs w:val="24"/>
        </w:rPr>
        <w:t xml:space="preserve"> </w:t>
      </w:r>
      <w:r w:rsidRPr="008C40B1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Pr="008C40B1">
        <w:rPr>
          <w:rFonts w:ascii="Times New Roman" w:hAnsi="Times New Roman" w:cs="Times New Roman"/>
          <w:sz w:val="24"/>
          <w:szCs w:val="24"/>
        </w:rPr>
        <w:t xml:space="preserve">(ROA) </w:t>
      </w:r>
      <w:r w:rsidRPr="008C40B1">
        <w:rPr>
          <w:rFonts w:ascii="Times New Roman" w:hAnsi="Times New Roman" w:cs="Times New Roman"/>
          <w:sz w:val="24"/>
          <w:szCs w:val="24"/>
          <w:lang w:val="id-ID"/>
        </w:rPr>
        <w:t>pada PT. Bank</w:t>
      </w:r>
      <w:r w:rsidRPr="008C40B1">
        <w:rPr>
          <w:rFonts w:ascii="Times New Roman" w:hAnsi="Times New Roman" w:cs="Times New Roman"/>
          <w:sz w:val="24"/>
          <w:szCs w:val="24"/>
        </w:rPr>
        <w:t xml:space="preserve"> Rakyat Indonesia (Persero),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 w:rsidRPr="008C40B1">
        <w:rPr>
          <w:rFonts w:ascii="Times New Roman" w:hAnsi="Times New Roman" w:cs="Times New Roman"/>
          <w:sz w:val="24"/>
          <w:szCs w:val="24"/>
          <w:lang w:val="id-ID"/>
        </w:rPr>
        <w:t>Tbk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 w:rsidRPr="008C40B1">
        <w:rPr>
          <w:rFonts w:ascii="Times New Roman" w:hAnsi="Times New Roman" w:cs="Times New Roman"/>
          <w:sz w:val="24"/>
          <w:szCs w:val="24"/>
        </w:rPr>
        <w:t>periode 2005-2013 berfluktuatif</w:t>
      </w:r>
      <w:r w:rsidR="00AA77E8">
        <w:rPr>
          <w:rFonts w:ascii="Times New Roman" w:hAnsi="Times New Roman" w:cs="Times New Roman"/>
          <w:sz w:val="24"/>
          <w:szCs w:val="24"/>
        </w:rPr>
        <w:t xml:space="preserve">. </w:t>
      </w:r>
      <w:r w:rsidRPr="008C40B1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Pr="008C40B1">
        <w:rPr>
          <w:rFonts w:ascii="Times New Roman" w:hAnsi="Times New Roman" w:cs="Times New Roman"/>
          <w:sz w:val="24"/>
          <w:szCs w:val="24"/>
        </w:rPr>
        <w:t>(ROA) tertinggi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 w:rsidRPr="008C40B1">
        <w:rPr>
          <w:rFonts w:ascii="Times New Roman" w:hAnsi="Times New Roman" w:cs="Times New Roman"/>
          <w:bCs/>
          <w:sz w:val="24"/>
          <w:szCs w:val="24"/>
          <w:lang w:val="id-ID"/>
        </w:rPr>
        <w:t>pada tahun 20</w:t>
      </w:r>
      <w:r w:rsidRPr="008C40B1">
        <w:rPr>
          <w:rFonts w:ascii="Times New Roman" w:hAnsi="Times New Roman" w:cs="Times New Roman"/>
          <w:bCs/>
          <w:sz w:val="24"/>
          <w:szCs w:val="24"/>
        </w:rPr>
        <w:t>12</w:t>
      </w:r>
      <w:r w:rsidRPr="008C40B1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sebesar </w:t>
      </w:r>
      <w:r w:rsidRPr="008C40B1">
        <w:rPr>
          <w:rFonts w:ascii="Times New Roman" w:hAnsi="Times New Roman" w:cs="Times New Roman"/>
          <w:sz w:val="24"/>
          <w:szCs w:val="24"/>
        </w:rPr>
        <w:t xml:space="preserve">5,15% </w:t>
      </w:r>
      <w:r w:rsidRPr="008C40B1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dengan </w:t>
      </w:r>
      <w:r w:rsidRPr="008C40B1">
        <w:rPr>
          <w:rFonts w:ascii="Times New Roman" w:hAnsi="Times New Roman" w:cs="Times New Roman"/>
          <w:bCs/>
          <w:sz w:val="24"/>
          <w:szCs w:val="24"/>
        </w:rPr>
        <w:t>peningkatan</w:t>
      </w:r>
      <w:r w:rsidR="005456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C40B1">
        <w:rPr>
          <w:rFonts w:ascii="Times New Roman" w:hAnsi="Times New Roman" w:cs="Times New Roman"/>
          <w:bCs/>
          <w:sz w:val="24"/>
          <w:szCs w:val="24"/>
        </w:rPr>
        <w:t>sebesar 0,22% lebih</w:t>
      </w:r>
      <w:r w:rsidR="005456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C40B1">
        <w:rPr>
          <w:rFonts w:ascii="Times New Roman" w:hAnsi="Times New Roman" w:cs="Times New Roman"/>
          <w:bCs/>
          <w:sz w:val="24"/>
          <w:szCs w:val="24"/>
        </w:rPr>
        <w:t>tinggi</w:t>
      </w:r>
      <w:r w:rsidR="005456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C40B1">
        <w:rPr>
          <w:rFonts w:ascii="Times New Roman" w:hAnsi="Times New Roman" w:cs="Times New Roman"/>
          <w:bCs/>
          <w:sz w:val="24"/>
          <w:szCs w:val="24"/>
        </w:rPr>
        <w:t>dari</w:t>
      </w:r>
      <w:r w:rsidR="005456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C40B1">
        <w:rPr>
          <w:rFonts w:ascii="Times New Roman" w:hAnsi="Times New Roman" w:cs="Times New Roman"/>
          <w:bCs/>
          <w:sz w:val="24"/>
          <w:szCs w:val="24"/>
        </w:rPr>
        <w:t>tahun</w:t>
      </w:r>
      <w:r w:rsidR="005456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C40B1">
        <w:rPr>
          <w:rFonts w:ascii="Times New Roman" w:hAnsi="Times New Roman" w:cs="Times New Roman"/>
          <w:bCs/>
          <w:sz w:val="24"/>
          <w:szCs w:val="24"/>
        </w:rPr>
        <w:t>sebelumnya</w:t>
      </w:r>
      <w:r w:rsidRPr="008C40B1">
        <w:rPr>
          <w:rFonts w:ascii="Times New Roman" w:hAnsi="Times New Roman" w:cs="Times New Roman"/>
          <w:sz w:val="24"/>
          <w:szCs w:val="24"/>
        </w:rPr>
        <w:t>.</w:t>
      </w:r>
      <w:r w:rsidR="002C6439">
        <w:rPr>
          <w:rFonts w:ascii="Times New Roman" w:hAnsi="Times New Roman" w:cs="Times New Roman"/>
          <w:sz w:val="24"/>
          <w:szCs w:val="24"/>
        </w:rPr>
        <w:t xml:space="preserve"> ROA</w:t>
      </w:r>
      <w:r w:rsidRPr="008C40B1">
        <w:rPr>
          <w:rFonts w:ascii="Times New Roman" w:hAnsi="Times New Roman" w:cs="Times New Roman"/>
          <w:sz w:val="24"/>
          <w:szCs w:val="24"/>
          <w:lang w:val="id-ID"/>
        </w:rPr>
        <w:t xml:space="preserve"> ter</w:t>
      </w:r>
      <w:r w:rsidRPr="008C40B1">
        <w:rPr>
          <w:rFonts w:ascii="Times New Roman" w:hAnsi="Times New Roman" w:cs="Times New Roman"/>
          <w:sz w:val="24"/>
          <w:szCs w:val="24"/>
        </w:rPr>
        <w:t>endah</w:t>
      </w:r>
      <w:r w:rsidR="00AA77E8">
        <w:rPr>
          <w:rFonts w:ascii="Times New Roman" w:hAnsi="Times New Roman" w:cs="Times New Roman"/>
          <w:sz w:val="24"/>
          <w:szCs w:val="24"/>
        </w:rPr>
        <w:t xml:space="preserve"> </w:t>
      </w:r>
      <w:r w:rsidRPr="008C40B1">
        <w:rPr>
          <w:rFonts w:ascii="Times New Roman" w:hAnsi="Times New Roman" w:cs="Times New Roman"/>
          <w:sz w:val="24"/>
          <w:szCs w:val="24"/>
          <w:lang w:val="id-ID"/>
        </w:rPr>
        <w:t>pada tahun 20</w:t>
      </w:r>
      <w:r w:rsidRPr="008C40B1">
        <w:rPr>
          <w:rFonts w:ascii="Times New Roman" w:hAnsi="Times New Roman" w:cs="Times New Roman"/>
          <w:sz w:val="24"/>
          <w:szCs w:val="24"/>
        </w:rPr>
        <w:t>09</w:t>
      </w:r>
      <w:r w:rsidRPr="008C40B1">
        <w:rPr>
          <w:rFonts w:ascii="Times New Roman" w:hAnsi="Times New Roman" w:cs="Times New Roman"/>
          <w:sz w:val="24"/>
          <w:szCs w:val="24"/>
          <w:lang w:val="id-ID"/>
        </w:rPr>
        <w:t xml:space="preserve"> sebesar </w:t>
      </w:r>
      <w:r w:rsidRPr="008C40B1">
        <w:rPr>
          <w:rFonts w:ascii="Times New Roman" w:hAnsi="Times New Roman" w:cs="Times New Roman"/>
          <w:sz w:val="24"/>
          <w:szCs w:val="24"/>
        </w:rPr>
        <w:lastRenderedPageBreak/>
        <w:t>3,73%</w:t>
      </w:r>
      <w:r w:rsidRPr="008C40B1">
        <w:rPr>
          <w:rFonts w:ascii="Times New Roman" w:hAnsi="Times New Roman" w:cs="Times New Roman"/>
          <w:sz w:val="24"/>
          <w:szCs w:val="24"/>
          <w:lang w:val="id-ID"/>
        </w:rPr>
        <w:t xml:space="preserve"> dan</w:t>
      </w:r>
      <w:r w:rsidRPr="008C40B1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rata-rata </w:t>
      </w:r>
      <w:r w:rsidR="00AA77E8">
        <w:rPr>
          <w:rFonts w:ascii="Times New Roman" w:hAnsi="Times New Roman" w:cs="Times New Roman"/>
          <w:bCs/>
          <w:sz w:val="24"/>
          <w:szCs w:val="24"/>
        </w:rPr>
        <w:t>pertahunnya</w:t>
      </w:r>
      <w:r w:rsidR="005456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40B1" w:rsidRPr="008C40B1">
        <w:rPr>
          <w:rFonts w:ascii="Times New Roman" w:hAnsi="Times New Roman" w:cs="Times New Roman"/>
          <w:bCs/>
          <w:i/>
          <w:sz w:val="24"/>
          <w:szCs w:val="24"/>
        </w:rPr>
        <w:t xml:space="preserve">Return On Asset </w:t>
      </w:r>
      <w:r w:rsidR="008C40B1" w:rsidRPr="008C40B1">
        <w:rPr>
          <w:rFonts w:ascii="Times New Roman" w:hAnsi="Times New Roman" w:cs="Times New Roman"/>
          <w:bCs/>
          <w:sz w:val="24"/>
          <w:szCs w:val="24"/>
        </w:rPr>
        <w:t>(ROA)</w:t>
      </w:r>
      <w:r w:rsidR="005456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3CEC">
        <w:rPr>
          <w:rFonts w:ascii="Times New Roman" w:hAnsi="Times New Roman" w:cs="Times New Roman"/>
          <w:bCs/>
          <w:sz w:val="24"/>
          <w:szCs w:val="24"/>
        </w:rPr>
        <w:t>sebesar 4,</w:t>
      </w:r>
      <w:r w:rsidR="00C53CEC">
        <w:rPr>
          <w:rFonts w:ascii="Times New Roman" w:hAnsi="Times New Roman" w:cs="Times New Roman"/>
          <w:bCs/>
          <w:sz w:val="24"/>
          <w:szCs w:val="24"/>
          <w:lang w:val="id-ID"/>
        </w:rPr>
        <w:t>63</w:t>
      </w:r>
      <w:r w:rsidRPr="008C40B1">
        <w:rPr>
          <w:rFonts w:ascii="Times New Roman" w:hAnsi="Times New Roman" w:cs="Times New Roman"/>
          <w:bCs/>
          <w:sz w:val="24"/>
          <w:szCs w:val="24"/>
        </w:rPr>
        <w:t>%.</w:t>
      </w:r>
      <w:r w:rsidR="005456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780F">
        <w:rPr>
          <w:rFonts w:ascii="Times New Roman" w:hAnsi="Times New Roman" w:cs="Times New Roman"/>
          <w:sz w:val="24"/>
          <w:szCs w:val="24"/>
        </w:rPr>
        <w:t>Berdasarkan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 w:rsidR="0002780F">
        <w:rPr>
          <w:rFonts w:ascii="Times New Roman" w:hAnsi="Times New Roman" w:cs="Times New Roman"/>
          <w:sz w:val="24"/>
          <w:szCs w:val="24"/>
        </w:rPr>
        <w:t>ketentuan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 w:rsidR="008C40B1" w:rsidRPr="008C40B1">
        <w:rPr>
          <w:rFonts w:ascii="Times New Roman" w:hAnsi="Times New Roman" w:cs="Times New Roman"/>
          <w:sz w:val="24"/>
          <w:szCs w:val="24"/>
        </w:rPr>
        <w:t xml:space="preserve">Bank </w:t>
      </w:r>
      <w:r w:rsidR="0002780F">
        <w:rPr>
          <w:rFonts w:ascii="Times New Roman" w:hAnsi="Times New Roman" w:cs="Times New Roman"/>
          <w:sz w:val="24"/>
          <w:szCs w:val="24"/>
        </w:rPr>
        <w:t xml:space="preserve"> Indonesia, PT. Bank Rakyat Indonesia,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 w:rsidR="0002780F">
        <w:rPr>
          <w:rFonts w:ascii="Times New Roman" w:hAnsi="Times New Roman" w:cs="Times New Roman"/>
          <w:sz w:val="24"/>
          <w:szCs w:val="24"/>
        </w:rPr>
        <w:t>termasuk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 w:rsidR="00AA77E8">
        <w:rPr>
          <w:rFonts w:ascii="Times New Roman" w:hAnsi="Times New Roman" w:cs="Times New Roman"/>
          <w:sz w:val="24"/>
          <w:szCs w:val="24"/>
        </w:rPr>
        <w:t xml:space="preserve">bank yang </w:t>
      </w:r>
      <w:r w:rsidR="008C40B1" w:rsidRPr="008C40B1">
        <w:rPr>
          <w:rFonts w:ascii="Times New Roman" w:hAnsi="Times New Roman" w:cs="Times New Roman"/>
          <w:sz w:val="24"/>
          <w:szCs w:val="24"/>
        </w:rPr>
        <w:t>sehat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 w:rsidR="008C40B1" w:rsidRPr="008C40B1">
        <w:rPr>
          <w:rFonts w:ascii="Times New Roman" w:hAnsi="Times New Roman" w:cs="Times New Roman"/>
          <w:sz w:val="24"/>
          <w:szCs w:val="24"/>
        </w:rPr>
        <w:t>karena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 w:rsidR="00AA77E8">
        <w:rPr>
          <w:rFonts w:ascii="Times New Roman" w:hAnsi="Times New Roman" w:cs="Times New Roman"/>
          <w:sz w:val="24"/>
          <w:szCs w:val="24"/>
        </w:rPr>
        <w:t xml:space="preserve">ROAnya </w:t>
      </w:r>
      <w:r w:rsidR="008C40B1" w:rsidRPr="008C40B1">
        <w:rPr>
          <w:rFonts w:ascii="Times New Roman" w:hAnsi="Times New Roman" w:cs="Times New Roman"/>
          <w:sz w:val="24"/>
          <w:szCs w:val="24"/>
        </w:rPr>
        <w:t>diatas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 w:rsidR="00AA77E8">
        <w:rPr>
          <w:rFonts w:ascii="Times New Roman" w:hAnsi="Times New Roman" w:cs="Times New Roman"/>
          <w:sz w:val="24"/>
          <w:szCs w:val="24"/>
        </w:rPr>
        <w:t xml:space="preserve">standar </w:t>
      </w:r>
      <w:r w:rsidR="008C40B1" w:rsidRPr="008C40B1">
        <w:rPr>
          <w:rFonts w:ascii="Times New Roman" w:hAnsi="Times New Roman" w:cs="Times New Roman"/>
          <w:sz w:val="24"/>
          <w:szCs w:val="24"/>
        </w:rPr>
        <w:t>1,5</w:t>
      </w:r>
      <w:r w:rsidR="0031156F">
        <w:rPr>
          <w:rFonts w:ascii="Times New Roman" w:hAnsi="Times New Roman" w:cs="Times New Roman"/>
          <w:sz w:val="24"/>
          <w:szCs w:val="24"/>
        </w:rPr>
        <w:t>0</w:t>
      </w:r>
      <w:r w:rsidR="008C40B1" w:rsidRPr="008C40B1">
        <w:rPr>
          <w:rFonts w:ascii="Times New Roman" w:hAnsi="Times New Roman" w:cs="Times New Roman"/>
          <w:sz w:val="24"/>
          <w:szCs w:val="24"/>
        </w:rPr>
        <w:t>%</w:t>
      </w:r>
      <w:r w:rsidR="0002780F">
        <w:rPr>
          <w:rFonts w:ascii="Times New Roman" w:hAnsi="Times New Roman" w:cs="Times New Roman"/>
          <w:sz w:val="24"/>
          <w:szCs w:val="24"/>
        </w:rPr>
        <w:t>.</w:t>
      </w:r>
    </w:p>
    <w:p w:rsidR="0031156F" w:rsidRPr="00B0511A" w:rsidRDefault="0031156F" w:rsidP="002A05EC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Berdasarkan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perhitungan</w:t>
      </w:r>
      <w:r w:rsidR="005456AF">
        <w:rPr>
          <w:rFonts w:ascii="Times New Roman" w:hAnsi="Times New Roman" w:cs="Times New Roman"/>
          <w:sz w:val="24"/>
          <w:szCs w:val="24"/>
        </w:rPr>
        <w:t xml:space="preserve"> statistik </w:t>
      </w:r>
      <w:r>
        <w:rPr>
          <w:rFonts w:ascii="Times New Roman" w:hAnsi="Times New Roman" w:cs="Times New Roman"/>
          <w:sz w:val="24"/>
          <w:szCs w:val="24"/>
        </w:rPr>
        <w:t>diperoleh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hasil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sebagai</w:t>
      </w:r>
      <w:r w:rsidR="005456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berikut:</w:t>
      </w:r>
    </w:p>
    <w:p w:rsidR="00B0511A" w:rsidRDefault="00B0511A" w:rsidP="00B0511A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0511A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(LDR) dan Penyisihan Penghapusan Aktiva Produktif (PPAP) secara parsial tidak berpengaruh signifikan terhadap </w:t>
      </w:r>
      <w:r w:rsidRPr="00B0511A">
        <w:rPr>
          <w:rFonts w:ascii="Times New Roman" w:hAnsi="Times New Roman" w:cs="Times New Roman"/>
          <w:i/>
          <w:sz w:val="24"/>
          <w:szCs w:val="24"/>
          <w:lang w:val="id-ID"/>
        </w:rPr>
        <w:t>Return On Asset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(ROA), sedangkan secara simultan </w:t>
      </w:r>
      <w:r w:rsidRPr="00B0511A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(LDR) dan Penyisihan Penghapusan Aktiva Produktif (PPAP) berpengaruh tidak signifikan terhadap </w:t>
      </w:r>
      <w:r w:rsidRPr="00B0511A">
        <w:rPr>
          <w:rFonts w:ascii="Times New Roman" w:hAnsi="Times New Roman" w:cs="Times New Roman"/>
          <w:i/>
          <w:sz w:val="24"/>
          <w:szCs w:val="24"/>
          <w:lang w:val="id-ID"/>
        </w:rPr>
        <w:t>Return On Asset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(ROA) sebesar 5,8% sedangkan sisanya 94,2% diduga dipengaruhi oleh variabel lain yang tidak diteliti</w:t>
      </w:r>
      <w:r w:rsidR="00734CA3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DF58C1" w:rsidRPr="00B0511A" w:rsidRDefault="00DF58C1" w:rsidP="00A10825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78E" w:rsidRPr="007E47E4" w:rsidRDefault="00570B5C" w:rsidP="007E47E4">
      <w:pPr>
        <w:pStyle w:val="Heading2"/>
        <w:spacing w:before="0" w:line="48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id-ID"/>
        </w:rPr>
      </w:pPr>
      <w:r>
        <w:rPr>
          <w:rFonts w:ascii="Times New Roman" w:hAnsi="Times New Roman" w:cs="Times New Roman"/>
          <w:color w:val="auto"/>
          <w:sz w:val="24"/>
        </w:rPr>
        <w:t>5.2</w:t>
      </w:r>
      <w:r>
        <w:rPr>
          <w:rFonts w:ascii="Times New Roman" w:hAnsi="Times New Roman" w:cs="Times New Roman"/>
          <w:color w:val="auto"/>
          <w:sz w:val="24"/>
        </w:rPr>
        <w:tab/>
      </w:r>
      <w:r w:rsidR="004E39D1" w:rsidRPr="008E43E1">
        <w:rPr>
          <w:rFonts w:ascii="Times New Roman" w:hAnsi="Times New Roman" w:cs="Times New Roman"/>
          <w:color w:val="auto"/>
          <w:sz w:val="24"/>
        </w:rPr>
        <w:t>Saran</w:t>
      </w:r>
    </w:p>
    <w:p w:rsidR="00541694" w:rsidRDefault="00541694" w:rsidP="0054169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Perkembangan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>
        <w:rPr>
          <w:rFonts w:ascii="Times New Roman" w:hAnsi="Times New Roman" w:cs="Times New Roman"/>
          <w:sz w:val="24"/>
          <w:szCs w:val="24"/>
        </w:rPr>
        <w:t>(LDR) PT. Bank Rakyat Indonesia (Persero), Tbk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periode 2005-2013 baik</w:t>
      </w:r>
      <w:r w:rsidR="004C56F9">
        <w:rPr>
          <w:rFonts w:ascii="Times New Roman" w:hAnsi="Times New Roman" w:cs="Times New Roman"/>
          <w:sz w:val="24"/>
          <w:szCs w:val="24"/>
        </w:rPr>
        <w:t xml:space="preserve"> rata-rata </w:t>
      </w:r>
      <w:r>
        <w:rPr>
          <w:rFonts w:ascii="Times New Roman" w:hAnsi="Times New Roman" w:cs="Times New Roman"/>
          <w:sz w:val="24"/>
          <w:szCs w:val="24"/>
        </w:rPr>
        <w:t>sebesar 77,74%. Dengan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demikian LDR PT</w:t>
      </w:r>
      <w:r w:rsidR="00F73E06"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Bank Rakyat Indonesia perlu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ditingkatkan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sesuai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dengan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ketentuan Bank Indonesia yaitu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 w:rsidR="004C56F9">
        <w:rPr>
          <w:rFonts w:ascii="Times New Roman" w:hAnsi="Times New Roman" w:cs="Times New Roman"/>
          <w:sz w:val="24"/>
          <w:szCs w:val="24"/>
        </w:rPr>
        <w:t>sebesar 78,00%-92,00%.</w:t>
      </w:r>
    </w:p>
    <w:p w:rsidR="00951701" w:rsidRDefault="00951701" w:rsidP="00951701">
      <w:pPr>
        <w:pStyle w:val="ListParagraph"/>
        <w:numPr>
          <w:ilvl w:val="0"/>
          <w:numId w:val="11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Kredit pada PT. Bank </w:t>
      </w:r>
      <w:r>
        <w:rPr>
          <w:rFonts w:ascii="Times New Roman" w:hAnsi="Times New Roman"/>
          <w:sz w:val="24"/>
          <w:szCs w:val="24"/>
          <w:lang w:val="id-ID"/>
        </w:rPr>
        <w:t>Rakyat Indonesia</w:t>
      </w:r>
      <w:r>
        <w:rPr>
          <w:rFonts w:ascii="Times New Roman" w:hAnsi="Times New Roman"/>
          <w:sz w:val="24"/>
          <w:szCs w:val="24"/>
        </w:rPr>
        <w:t xml:space="preserve"> (Persero)</w:t>
      </w:r>
      <w:r>
        <w:rPr>
          <w:rFonts w:ascii="Times New Roman" w:hAnsi="Times New Roman"/>
          <w:sz w:val="24"/>
          <w:szCs w:val="24"/>
          <w:lang w:val="id-ID"/>
        </w:rPr>
        <w:t>,</w:t>
      </w:r>
      <w:r>
        <w:rPr>
          <w:rFonts w:ascii="Times New Roman" w:hAnsi="Times New Roman"/>
          <w:sz w:val="24"/>
          <w:szCs w:val="24"/>
        </w:rPr>
        <w:t xml:space="preserve"> Tbk harus dikelola dengan baik, Karena akan berpengaruh pada Penyisihan penghapusan aktiva produktif yang dicadangkan. dengan demikian kondisi yang sudah baik ini PT. Bank </w:t>
      </w:r>
      <w:r>
        <w:rPr>
          <w:rFonts w:ascii="Times New Roman" w:hAnsi="Times New Roman"/>
          <w:sz w:val="24"/>
          <w:szCs w:val="24"/>
          <w:lang w:val="id-ID"/>
        </w:rPr>
        <w:t xml:space="preserve">Rakyat Indonesia </w:t>
      </w:r>
      <w:r>
        <w:rPr>
          <w:rFonts w:ascii="Times New Roman" w:hAnsi="Times New Roman"/>
          <w:sz w:val="24"/>
          <w:szCs w:val="24"/>
        </w:rPr>
        <w:t>(Persero)</w:t>
      </w:r>
      <w:r>
        <w:rPr>
          <w:rFonts w:ascii="Times New Roman" w:hAnsi="Times New Roman"/>
          <w:sz w:val="24"/>
          <w:szCs w:val="24"/>
          <w:lang w:val="id-ID"/>
        </w:rPr>
        <w:t>,</w:t>
      </w:r>
      <w:r>
        <w:rPr>
          <w:rFonts w:ascii="Times New Roman" w:hAnsi="Times New Roman"/>
          <w:sz w:val="24"/>
          <w:szCs w:val="24"/>
        </w:rPr>
        <w:t xml:space="preserve"> Tbk harus tetap mempertahankanya.</w:t>
      </w:r>
    </w:p>
    <w:p w:rsidR="001B2BB5" w:rsidRPr="00541694" w:rsidRDefault="001B2BB5" w:rsidP="001B2BB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Perkembangan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</w:rPr>
        <w:t>(ROA) PT. Bank Rakyat Indonesia (Persero), Tbk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periode 2005-2013 baik</w:t>
      </w:r>
      <w:r w:rsidR="004C56F9">
        <w:rPr>
          <w:rFonts w:ascii="Times New Roman" w:hAnsi="Times New Roman" w:cs="Times New Roman"/>
          <w:sz w:val="24"/>
          <w:szCs w:val="24"/>
        </w:rPr>
        <w:t xml:space="preserve">, rata-rata </w:t>
      </w:r>
      <w:r w:rsidR="002260BE">
        <w:rPr>
          <w:rFonts w:ascii="Times New Roman" w:hAnsi="Times New Roman" w:cs="Times New Roman"/>
          <w:sz w:val="24"/>
          <w:szCs w:val="24"/>
        </w:rPr>
        <w:t>sebesar 4,</w:t>
      </w:r>
      <w:r w:rsidR="002260BE">
        <w:rPr>
          <w:rFonts w:ascii="Times New Roman" w:hAnsi="Times New Roman" w:cs="Times New Roman"/>
          <w:sz w:val="24"/>
          <w:szCs w:val="24"/>
          <w:lang w:val="id-ID"/>
        </w:rPr>
        <w:t>63</w:t>
      </w:r>
      <w:r>
        <w:rPr>
          <w:rFonts w:ascii="Times New Roman" w:hAnsi="Times New Roman" w:cs="Times New Roman"/>
          <w:sz w:val="24"/>
          <w:szCs w:val="24"/>
        </w:rPr>
        <w:t>%. Dengan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demikian ROA PT Bank Rakyat Indonesia perlu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dipertahankan</w:t>
      </w:r>
      <w:r w:rsidR="004C56F9">
        <w:rPr>
          <w:rFonts w:ascii="Times New Roman" w:hAnsi="Times New Roman" w:cs="Times New Roman"/>
          <w:sz w:val="24"/>
          <w:szCs w:val="24"/>
        </w:rPr>
        <w:t>, lebih baik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ditingkatkan</w:t>
      </w:r>
      <w:r w:rsidR="004C56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agar bisa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berekspansi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dalam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kegiatan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perbankan</w:t>
      </w:r>
      <w:r w:rsidR="005C735E">
        <w:rPr>
          <w:rFonts w:ascii="Times New Roman" w:hAnsi="Times New Roman" w:cs="Times New Roman"/>
          <w:sz w:val="24"/>
          <w:szCs w:val="24"/>
        </w:rPr>
        <w:t>.</w:t>
      </w:r>
    </w:p>
    <w:p w:rsidR="00541694" w:rsidRPr="00BF278E" w:rsidRDefault="001B2BB5" w:rsidP="00CA045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Faktor lain yang berpengaruh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 w:rsidR="007D5D9C">
        <w:rPr>
          <w:rFonts w:ascii="Times New Roman" w:hAnsi="Times New Roman" w:cs="Times New Roman"/>
          <w:sz w:val="24"/>
          <w:szCs w:val="24"/>
        </w:rPr>
        <w:t>sebesar</w:t>
      </w:r>
      <w:r w:rsidR="007D5D9C">
        <w:rPr>
          <w:rFonts w:ascii="Times New Roman" w:hAnsi="Times New Roman" w:cs="Times New Roman"/>
          <w:sz w:val="24"/>
          <w:szCs w:val="24"/>
          <w:lang w:val="id-ID"/>
        </w:rPr>
        <w:t xml:space="preserve"> 94,2</w:t>
      </w:r>
      <w:r w:rsidR="002033C1">
        <w:rPr>
          <w:rFonts w:ascii="Times New Roman" w:hAnsi="Times New Roman" w:cs="Times New Roman"/>
          <w:sz w:val="24"/>
          <w:szCs w:val="24"/>
        </w:rPr>
        <w:t>%.</w:t>
      </w:r>
      <w:r w:rsidR="002033C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Dengan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demikian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diperlukan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penelitian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lebih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lanjut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tentang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faktor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selain</w:t>
      </w:r>
      <w:r w:rsidR="005D499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D499D" w:rsidRPr="005D499D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 w:rsidRPr="005D499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dan</w:t>
      </w:r>
      <w:r w:rsidR="005D499D">
        <w:rPr>
          <w:rFonts w:ascii="Times New Roman" w:hAnsi="Times New Roman" w:cs="Times New Roman"/>
          <w:sz w:val="24"/>
          <w:szCs w:val="24"/>
          <w:lang w:val="id-ID"/>
        </w:rPr>
        <w:t xml:space="preserve"> Penyisihan Penghapusan Aktiva Produktif </w:t>
      </w:r>
      <w:r w:rsidR="005D499D">
        <w:rPr>
          <w:rFonts w:ascii="Times New Roman" w:hAnsi="Times New Roman" w:cs="Times New Roman"/>
          <w:sz w:val="24"/>
          <w:szCs w:val="24"/>
        </w:rPr>
        <w:t>(</w:t>
      </w:r>
      <w:r w:rsidR="005D499D">
        <w:rPr>
          <w:rFonts w:ascii="Times New Roman" w:hAnsi="Times New Roman" w:cs="Times New Roman"/>
          <w:sz w:val="24"/>
          <w:szCs w:val="24"/>
          <w:lang w:val="id-ID"/>
        </w:rPr>
        <w:t>PPAP</w:t>
      </w:r>
      <w:r>
        <w:rPr>
          <w:rFonts w:ascii="Times New Roman" w:hAnsi="Times New Roman" w:cs="Times New Roman"/>
          <w:sz w:val="24"/>
          <w:szCs w:val="24"/>
        </w:rPr>
        <w:t>) yang memengaruhi</w:t>
      </w:r>
      <w:r w:rsidR="005C735E">
        <w:rPr>
          <w:rFonts w:ascii="Times New Roman" w:hAnsi="Times New Roman" w:cs="Times New Roman"/>
          <w:sz w:val="24"/>
          <w:szCs w:val="24"/>
        </w:rPr>
        <w:t xml:space="preserve"> </w:t>
      </w:r>
      <w:r w:rsidRPr="00D34FF5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632019">
        <w:rPr>
          <w:rFonts w:ascii="Times New Roman" w:hAnsi="Times New Roman" w:cs="Times New Roman"/>
          <w:sz w:val="24"/>
          <w:szCs w:val="24"/>
        </w:rPr>
        <w:t xml:space="preserve"> (ROA</w:t>
      </w:r>
      <w:r w:rsidR="00632019">
        <w:rPr>
          <w:rFonts w:ascii="Times New Roman" w:hAnsi="Times New Roman" w:cs="Times New Roman"/>
          <w:sz w:val="24"/>
          <w:szCs w:val="24"/>
          <w:lang w:val="id-ID"/>
        </w:rPr>
        <w:t xml:space="preserve">), seperti </w:t>
      </w:r>
      <w:r w:rsidR="00632019" w:rsidRPr="00632019">
        <w:rPr>
          <w:rFonts w:ascii="Times New Roman" w:hAnsi="Times New Roman" w:cs="Times New Roman"/>
          <w:i/>
          <w:sz w:val="24"/>
          <w:szCs w:val="24"/>
          <w:lang w:val="id-ID"/>
        </w:rPr>
        <w:t>Capital Adequacy Ratio</w:t>
      </w:r>
      <w:r w:rsidR="00632019">
        <w:rPr>
          <w:rFonts w:ascii="Times New Roman" w:hAnsi="Times New Roman" w:cs="Times New Roman"/>
          <w:sz w:val="24"/>
          <w:szCs w:val="24"/>
          <w:lang w:val="id-ID"/>
        </w:rPr>
        <w:t xml:space="preserve"> (CAR), </w:t>
      </w:r>
      <w:r w:rsidR="00632019" w:rsidRPr="00632019">
        <w:rPr>
          <w:rFonts w:ascii="Times New Roman" w:hAnsi="Times New Roman" w:cs="Times New Roman"/>
          <w:i/>
          <w:sz w:val="24"/>
          <w:szCs w:val="24"/>
          <w:lang w:val="id-ID"/>
        </w:rPr>
        <w:t>Net Interest Margin</w:t>
      </w:r>
      <w:r w:rsidR="00632019">
        <w:rPr>
          <w:rFonts w:ascii="Times New Roman" w:hAnsi="Times New Roman" w:cs="Times New Roman"/>
          <w:sz w:val="24"/>
          <w:szCs w:val="24"/>
          <w:lang w:val="id-ID"/>
        </w:rPr>
        <w:t xml:space="preserve"> (NIM), BOPO, DPK.</w:t>
      </w:r>
    </w:p>
    <w:p w:rsidR="00D11CDE" w:rsidRPr="005C5244" w:rsidRDefault="00D11CDE" w:rsidP="00D34FF5">
      <w:pPr>
        <w:pStyle w:val="ListParagraph"/>
        <w:autoSpaceDE w:val="0"/>
        <w:autoSpaceDN w:val="0"/>
        <w:adjustRightInd w:val="0"/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sectPr w:rsidR="00D11CDE" w:rsidRPr="005C5244" w:rsidSect="00A14292">
      <w:footerReference w:type="default" r:id="rId9"/>
      <w:pgSz w:w="12240" w:h="15840"/>
      <w:pgMar w:top="1701" w:right="1701" w:bottom="1701" w:left="2268" w:header="709" w:footer="1025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4A6" w:rsidRDefault="009C34A6" w:rsidP="00570B5C">
      <w:pPr>
        <w:spacing w:after="0" w:line="240" w:lineRule="auto"/>
      </w:pPr>
      <w:r>
        <w:separator/>
      </w:r>
    </w:p>
  </w:endnote>
  <w:endnote w:type="continuationSeparator" w:id="0">
    <w:p w:rsidR="009C34A6" w:rsidRDefault="009C34A6" w:rsidP="00570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12168"/>
      <w:docPartObj>
        <w:docPartGallery w:val="Page Numbers (Bottom of Page)"/>
        <w:docPartUnique/>
      </w:docPartObj>
    </w:sdtPr>
    <w:sdtEndPr/>
    <w:sdtContent>
      <w:p w:rsidR="006A1888" w:rsidRDefault="001657F6">
        <w:pPr>
          <w:pStyle w:val="Footer"/>
          <w:jc w:val="right"/>
        </w:pPr>
        <w:r>
          <w:fldChar w:fldCharType="begin"/>
        </w:r>
        <w:r w:rsidR="0029471D">
          <w:instrText xml:space="preserve"> PAGE   \* MERGEFORMAT </w:instrText>
        </w:r>
        <w:r>
          <w:fldChar w:fldCharType="separate"/>
        </w:r>
        <w:r w:rsidR="00814B88">
          <w:rPr>
            <w:noProof/>
          </w:rPr>
          <w:t>89</w:t>
        </w:r>
        <w:r>
          <w:rPr>
            <w:noProof/>
          </w:rPr>
          <w:fldChar w:fldCharType="end"/>
        </w:r>
      </w:p>
    </w:sdtContent>
  </w:sdt>
  <w:p w:rsidR="006A1888" w:rsidRDefault="006A18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4A6" w:rsidRDefault="009C34A6" w:rsidP="00570B5C">
      <w:pPr>
        <w:spacing w:after="0" w:line="240" w:lineRule="auto"/>
      </w:pPr>
      <w:r>
        <w:separator/>
      </w:r>
    </w:p>
  </w:footnote>
  <w:footnote w:type="continuationSeparator" w:id="0">
    <w:p w:rsidR="009C34A6" w:rsidRDefault="009C34A6" w:rsidP="00570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62D"/>
    <w:multiLevelType w:val="hybridMultilevel"/>
    <w:tmpl w:val="4204F58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C709F"/>
    <w:multiLevelType w:val="multilevel"/>
    <w:tmpl w:val="AA46A9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5A46469"/>
    <w:multiLevelType w:val="hybridMultilevel"/>
    <w:tmpl w:val="96E8DC68"/>
    <w:lvl w:ilvl="0" w:tplc="5734E1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73E50"/>
    <w:multiLevelType w:val="hybridMultilevel"/>
    <w:tmpl w:val="EB20ED12"/>
    <w:lvl w:ilvl="0" w:tplc="8FDA34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C446B"/>
    <w:multiLevelType w:val="hybridMultilevel"/>
    <w:tmpl w:val="6B58865C"/>
    <w:lvl w:ilvl="0" w:tplc="8714A46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A7156E"/>
    <w:multiLevelType w:val="hybridMultilevel"/>
    <w:tmpl w:val="57943EEA"/>
    <w:lvl w:ilvl="0" w:tplc="1EE825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A203AC"/>
    <w:multiLevelType w:val="hybridMultilevel"/>
    <w:tmpl w:val="DD049644"/>
    <w:lvl w:ilvl="0" w:tplc="E3B8B0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4A5D23"/>
    <w:multiLevelType w:val="hybridMultilevel"/>
    <w:tmpl w:val="F87061CE"/>
    <w:lvl w:ilvl="0" w:tplc="1C32F678">
      <w:start w:val="1"/>
      <w:numFmt w:val="decimal"/>
      <w:lvlText w:val="%1)"/>
      <w:lvlJc w:val="left"/>
      <w:pPr>
        <w:ind w:left="8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9" w:hanging="360"/>
      </w:pPr>
    </w:lvl>
    <w:lvl w:ilvl="2" w:tplc="0409001B" w:tentative="1">
      <w:start w:val="1"/>
      <w:numFmt w:val="lowerRoman"/>
      <w:lvlText w:val="%3."/>
      <w:lvlJc w:val="right"/>
      <w:pPr>
        <w:ind w:left="2309" w:hanging="180"/>
      </w:pPr>
    </w:lvl>
    <w:lvl w:ilvl="3" w:tplc="0409000F" w:tentative="1">
      <w:start w:val="1"/>
      <w:numFmt w:val="decimal"/>
      <w:lvlText w:val="%4."/>
      <w:lvlJc w:val="left"/>
      <w:pPr>
        <w:ind w:left="3029" w:hanging="360"/>
      </w:pPr>
    </w:lvl>
    <w:lvl w:ilvl="4" w:tplc="04090019" w:tentative="1">
      <w:start w:val="1"/>
      <w:numFmt w:val="lowerLetter"/>
      <w:lvlText w:val="%5."/>
      <w:lvlJc w:val="left"/>
      <w:pPr>
        <w:ind w:left="3749" w:hanging="360"/>
      </w:pPr>
    </w:lvl>
    <w:lvl w:ilvl="5" w:tplc="0409001B" w:tentative="1">
      <w:start w:val="1"/>
      <w:numFmt w:val="lowerRoman"/>
      <w:lvlText w:val="%6."/>
      <w:lvlJc w:val="right"/>
      <w:pPr>
        <w:ind w:left="4469" w:hanging="180"/>
      </w:pPr>
    </w:lvl>
    <w:lvl w:ilvl="6" w:tplc="0409000F" w:tentative="1">
      <w:start w:val="1"/>
      <w:numFmt w:val="decimal"/>
      <w:lvlText w:val="%7."/>
      <w:lvlJc w:val="left"/>
      <w:pPr>
        <w:ind w:left="5189" w:hanging="360"/>
      </w:pPr>
    </w:lvl>
    <w:lvl w:ilvl="7" w:tplc="04090019" w:tentative="1">
      <w:start w:val="1"/>
      <w:numFmt w:val="lowerLetter"/>
      <w:lvlText w:val="%8."/>
      <w:lvlJc w:val="left"/>
      <w:pPr>
        <w:ind w:left="5909" w:hanging="360"/>
      </w:pPr>
    </w:lvl>
    <w:lvl w:ilvl="8" w:tplc="040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8">
    <w:nsid w:val="5F7732A3"/>
    <w:multiLevelType w:val="hybridMultilevel"/>
    <w:tmpl w:val="5E380F60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647226E4"/>
    <w:multiLevelType w:val="hybridMultilevel"/>
    <w:tmpl w:val="3D34438E"/>
    <w:lvl w:ilvl="0" w:tplc="1A269108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8E27E1F"/>
    <w:multiLevelType w:val="hybridMultilevel"/>
    <w:tmpl w:val="3C32B8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9848EB"/>
    <w:multiLevelType w:val="hybridMultilevel"/>
    <w:tmpl w:val="A7CCB2A6"/>
    <w:lvl w:ilvl="0" w:tplc="022CCF26">
      <w:start w:val="1"/>
      <w:numFmt w:val="decimal"/>
      <w:lvlText w:val="%1."/>
      <w:lvlJc w:val="left"/>
      <w:pPr>
        <w:ind w:left="1080" w:hanging="360"/>
      </w:pPr>
      <w:rPr>
        <w:rFonts w:hint="default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7693A99"/>
    <w:multiLevelType w:val="hybridMultilevel"/>
    <w:tmpl w:val="BD0882E2"/>
    <w:lvl w:ilvl="0" w:tplc="7DBADAA6">
      <w:start w:val="1"/>
      <w:numFmt w:val="decimal"/>
      <w:lvlText w:val="%1)"/>
      <w:lvlJc w:val="left"/>
      <w:pPr>
        <w:ind w:left="108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3">
    <w:nsid w:val="7AE153E5"/>
    <w:multiLevelType w:val="hybridMultilevel"/>
    <w:tmpl w:val="5E181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"/>
  </w:num>
  <w:num w:numId="5">
    <w:abstractNumId w:val="6"/>
  </w:num>
  <w:num w:numId="6">
    <w:abstractNumId w:val="9"/>
  </w:num>
  <w:num w:numId="7">
    <w:abstractNumId w:val="12"/>
  </w:num>
  <w:num w:numId="8">
    <w:abstractNumId w:val="1"/>
  </w:num>
  <w:num w:numId="9">
    <w:abstractNumId w:val="5"/>
  </w:num>
  <w:num w:numId="10">
    <w:abstractNumId w:val="3"/>
  </w:num>
  <w:num w:numId="11">
    <w:abstractNumId w:val="11"/>
  </w:num>
  <w:num w:numId="12">
    <w:abstractNumId w:val="10"/>
  </w:num>
  <w:num w:numId="13">
    <w:abstractNumId w:val="7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1CDE"/>
    <w:rsid w:val="00021139"/>
    <w:rsid w:val="0002780F"/>
    <w:rsid w:val="00071BBA"/>
    <w:rsid w:val="0008292B"/>
    <w:rsid w:val="000B452A"/>
    <w:rsid w:val="000D0501"/>
    <w:rsid w:val="000E04E6"/>
    <w:rsid w:val="00111111"/>
    <w:rsid w:val="001230FE"/>
    <w:rsid w:val="00152320"/>
    <w:rsid w:val="001657F6"/>
    <w:rsid w:val="00167AB6"/>
    <w:rsid w:val="001B2BB5"/>
    <w:rsid w:val="001B40A8"/>
    <w:rsid w:val="001F6D72"/>
    <w:rsid w:val="002033C1"/>
    <w:rsid w:val="002260BE"/>
    <w:rsid w:val="002362D9"/>
    <w:rsid w:val="00236F9D"/>
    <w:rsid w:val="0029471D"/>
    <w:rsid w:val="00295D01"/>
    <w:rsid w:val="002A05EC"/>
    <w:rsid w:val="002B0BD8"/>
    <w:rsid w:val="002C0853"/>
    <w:rsid w:val="002C6439"/>
    <w:rsid w:val="002D16A3"/>
    <w:rsid w:val="002D4608"/>
    <w:rsid w:val="0031156F"/>
    <w:rsid w:val="00316222"/>
    <w:rsid w:val="00321322"/>
    <w:rsid w:val="003309D7"/>
    <w:rsid w:val="0034019F"/>
    <w:rsid w:val="00343218"/>
    <w:rsid w:val="003435A6"/>
    <w:rsid w:val="00365D46"/>
    <w:rsid w:val="00374DB2"/>
    <w:rsid w:val="003A73CB"/>
    <w:rsid w:val="003A7E6A"/>
    <w:rsid w:val="003B79C6"/>
    <w:rsid w:val="003C25CB"/>
    <w:rsid w:val="003D4483"/>
    <w:rsid w:val="003E312F"/>
    <w:rsid w:val="003E6D1B"/>
    <w:rsid w:val="00427F42"/>
    <w:rsid w:val="00483B82"/>
    <w:rsid w:val="00496980"/>
    <w:rsid w:val="004B0AF4"/>
    <w:rsid w:val="004C56F9"/>
    <w:rsid w:val="004D64CB"/>
    <w:rsid w:val="004E39D1"/>
    <w:rsid w:val="004E5689"/>
    <w:rsid w:val="00536221"/>
    <w:rsid w:val="00541694"/>
    <w:rsid w:val="005456AF"/>
    <w:rsid w:val="00546CE4"/>
    <w:rsid w:val="00567154"/>
    <w:rsid w:val="00570B5C"/>
    <w:rsid w:val="00586A6A"/>
    <w:rsid w:val="00595ED0"/>
    <w:rsid w:val="005C5244"/>
    <w:rsid w:val="005C735E"/>
    <w:rsid w:val="005D46DC"/>
    <w:rsid w:val="005D499D"/>
    <w:rsid w:val="005F3BE7"/>
    <w:rsid w:val="0060445A"/>
    <w:rsid w:val="006077DF"/>
    <w:rsid w:val="00607ECD"/>
    <w:rsid w:val="00632019"/>
    <w:rsid w:val="00643A01"/>
    <w:rsid w:val="00661DA7"/>
    <w:rsid w:val="006A1888"/>
    <w:rsid w:val="006A6215"/>
    <w:rsid w:val="006E6099"/>
    <w:rsid w:val="00700217"/>
    <w:rsid w:val="00715AEF"/>
    <w:rsid w:val="00734CA3"/>
    <w:rsid w:val="00735F8C"/>
    <w:rsid w:val="0078355E"/>
    <w:rsid w:val="00787738"/>
    <w:rsid w:val="00787761"/>
    <w:rsid w:val="00796C01"/>
    <w:rsid w:val="007A675E"/>
    <w:rsid w:val="007D5D9C"/>
    <w:rsid w:val="007D7BA1"/>
    <w:rsid w:val="007E47E4"/>
    <w:rsid w:val="00814B88"/>
    <w:rsid w:val="00831257"/>
    <w:rsid w:val="00861C98"/>
    <w:rsid w:val="008756D1"/>
    <w:rsid w:val="008914A9"/>
    <w:rsid w:val="008C2D27"/>
    <w:rsid w:val="008C3C3A"/>
    <w:rsid w:val="008C40B1"/>
    <w:rsid w:val="008E056F"/>
    <w:rsid w:val="00913C3D"/>
    <w:rsid w:val="00915151"/>
    <w:rsid w:val="00951701"/>
    <w:rsid w:val="00966D98"/>
    <w:rsid w:val="009C34A6"/>
    <w:rsid w:val="009E4AF0"/>
    <w:rsid w:val="00A10825"/>
    <w:rsid w:val="00A14292"/>
    <w:rsid w:val="00A164B0"/>
    <w:rsid w:val="00A93A7A"/>
    <w:rsid w:val="00AA77E8"/>
    <w:rsid w:val="00AE01AD"/>
    <w:rsid w:val="00B0511A"/>
    <w:rsid w:val="00B11292"/>
    <w:rsid w:val="00B33BD7"/>
    <w:rsid w:val="00B879CE"/>
    <w:rsid w:val="00B958B7"/>
    <w:rsid w:val="00BA3E57"/>
    <w:rsid w:val="00BB2311"/>
    <w:rsid w:val="00BD03B6"/>
    <w:rsid w:val="00BF126B"/>
    <w:rsid w:val="00BF278E"/>
    <w:rsid w:val="00C22314"/>
    <w:rsid w:val="00C223FC"/>
    <w:rsid w:val="00C45C62"/>
    <w:rsid w:val="00C53CEC"/>
    <w:rsid w:val="00C64C4C"/>
    <w:rsid w:val="00C87AAF"/>
    <w:rsid w:val="00CA0451"/>
    <w:rsid w:val="00CC3D6E"/>
    <w:rsid w:val="00CE5841"/>
    <w:rsid w:val="00CE71DD"/>
    <w:rsid w:val="00CF4E52"/>
    <w:rsid w:val="00D11CDE"/>
    <w:rsid w:val="00D339A4"/>
    <w:rsid w:val="00D34FF5"/>
    <w:rsid w:val="00D44B78"/>
    <w:rsid w:val="00D769C8"/>
    <w:rsid w:val="00DA6532"/>
    <w:rsid w:val="00DA7B7B"/>
    <w:rsid w:val="00DC4690"/>
    <w:rsid w:val="00DF58C1"/>
    <w:rsid w:val="00E02DE5"/>
    <w:rsid w:val="00E03ACE"/>
    <w:rsid w:val="00E21BBA"/>
    <w:rsid w:val="00E52C5B"/>
    <w:rsid w:val="00E80226"/>
    <w:rsid w:val="00EB008E"/>
    <w:rsid w:val="00EB1B23"/>
    <w:rsid w:val="00EB5BDF"/>
    <w:rsid w:val="00EB5F7B"/>
    <w:rsid w:val="00EC0EBB"/>
    <w:rsid w:val="00EC2427"/>
    <w:rsid w:val="00EC38F7"/>
    <w:rsid w:val="00EE4873"/>
    <w:rsid w:val="00F04183"/>
    <w:rsid w:val="00F40373"/>
    <w:rsid w:val="00F46024"/>
    <w:rsid w:val="00F52DAB"/>
    <w:rsid w:val="00F73E06"/>
    <w:rsid w:val="00FB32F7"/>
    <w:rsid w:val="00FE5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CDE"/>
  </w:style>
  <w:style w:type="paragraph" w:styleId="Heading1">
    <w:name w:val="heading 1"/>
    <w:basedOn w:val="Normal"/>
    <w:next w:val="Normal"/>
    <w:link w:val="Heading1Char"/>
    <w:uiPriority w:val="9"/>
    <w:qFormat/>
    <w:rsid w:val="00D11C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1C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1C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11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D11CDE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8C40B1"/>
  </w:style>
  <w:style w:type="paragraph" w:styleId="Header">
    <w:name w:val="header"/>
    <w:basedOn w:val="Normal"/>
    <w:link w:val="HeaderChar"/>
    <w:uiPriority w:val="99"/>
    <w:semiHidden/>
    <w:unhideWhenUsed/>
    <w:rsid w:val="00570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0B5C"/>
  </w:style>
  <w:style w:type="paragraph" w:styleId="Footer">
    <w:name w:val="footer"/>
    <w:basedOn w:val="Normal"/>
    <w:link w:val="FooterChar"/>
    <w:uiPriority w:val="99"/>
    <w:unhideWhenUsed/>
    <w:rsid w:val="00570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0B5C"/>
  </w:style>
  <w:style w:type="paragraph" w:styleId="BalloonText">
    <w:name w:val="Balloon Text"/>
    <w:basedOn w:val="Normal"/>
    <w:link w:val="BalloonTextChar"/>
    <w:uiPriority w:val="99"/>
    <w:semiHidden/>
    <w:unhideWhenUsed/>
    <w:rsid w:val="00570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B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0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8228B-E896-438A-AA00-30B79146A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</dc:creator>
  <cp:lastModifiedBy>Teguh</cp:lastModifiedBy>
  <cp:revision>23</cp:revision>
  <cp:lastPrinted>2017-07-14T08:58:00Z</cp:lastPrinted>
  <dcterms:created xsi:type="dcterms:W3CDTF">2014-12-23T11:31:00Z</dcterms:created>
  <dcterms:modified xsi:type="dcterms:W3CDTF">2017-07-14T08:58:00Z</dcterms:modified>
</cp:coreProperties>
</file>